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0129F0B0" w:rsidR="000E72CF" w:rsidRDefault="000E72CF" w:rsidP="00113496">
      <w:pPr>
        <w:pStyle w:val="07Psmeno"/>
      </w:pPr>
      <w:r>
        <w:t>„</w:t>
      </w:r>
      <w:r>
        <w:rPr>
          <w:b/>
          <w:bCs/>
        </w:rPr>
        <w:t>Předmět koupě</w:t>
      </w:r>
      <w:r>
        <w:t>“ označuje</w:t>
      </w:r>
      <w:r w:rsidR="000B4E91">
        <w:t xml:space="preserve"> </w:t>
      </w:r>
      <w:r w:rsidR="00DE0B9C">
        <w:t>80 ks trauma tašek posádek RV</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14B66382"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 xml:space="preserve">Batohy pro výjezdové skupiny ZZS SK – část </w:t>
      </w:r>
      <w:r w:rsidR="00DE0B9C">
        <w:rPr>
          <w:i/>
          <w:iCs/>
        </w:rPr>
        <w:t>D</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7822D29F"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w:t>
      </w:r>
      <w:r w:rsidR="002E2087">
        <w:t>o 30 dní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648D45E8" w:rsidR="004B0B16" w:rsidRDefault="00A10AD1" w:rsidP="002B3A55">
      <w:pPr>
        <w:pStyle w:val="10Textpododr"/>
      </w:pPr>
      <w:r>
        <w:t>Mgr. Vít Dvořák</w:t>
      </w:r>
      <w:r w:rsidR="002E2087">
        <w:t>, DiS.</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05CD0" w14:textId="77777777" w:rsidR="00EE52B3" w:rsidRDefault="00EE52B3" w:rsidP="00F237E9">
      <w:pPr>
        <w:spacing w:after="0" w:line="240" w:lineRule="auto"/>
      </w:pPr>
      <w:r>
        <w:separator/>
      </w:r>
    </w:p>
  </w:endnote>
  <w:endnote w:type="continuationSeparator" w:id="0">
    <w:p w14:paraId="604DB8D2" w14:textId="77777777" w:rsidR="00EE52B3" w:rsidRDefault="00EE52B3"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089B9" w14:textId="77777777" w:rsidR="00EE52B3" w:rsidRDefault="00EE52B3" w:rsidP="00F237E9">
      <w:pPr>
        <w:spacing w:after="0" w:line="240" w:lineRule="auto"/>
      </w:pPr>
      <w:r>
        <w:separator/>
      </w:r>
    </w:p>
  </w:footnote>
  <w:footnote w:type="continuationSeparator" w:id="0">
    <w:p w14:paraId="2BF651B1" w14:textId="77777777" w:rsidR="00EE52B3" w:rsidRDefault="00EE52B3"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0F90FE85" w:rsidR="008758CF" w:rsidRPr="00925433" w:rsidRDefault="008758CF" w:rsidP="008758CF">
          <w:pPr>
            <w:pStyle w:val="17Hlavika-zhlav"/>
            <w:tabs>
              <w:tab w:val="clear" w:pos="8846"/>
              <w:tab w:val="clear" w:pos="9072"/>
              <w:tab w:val="left" w:pos="7155"/>
              <w:tab w:val="left" w:pos="8430"/>
            </w:tabs>
          </w:pPr>
          <w:r>
            <w:t xml:space="preserve">Batohy pro výjezdové skupiny ZZS SK – část </w:t>
          </w:r>
          <w:r w:rsidR="00DE0B9C">
            <w:t>D</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5B76"/>
    <w:rsid w:val="00166005"/>
    <w:rsid w:val="00166C3A"/>
    <w:rsid w:val="0017039E"/>
    <w:rsid w:val="00174412"/>
    <w:rsid w:val="001844CB"/>
    <w:rsid w:val="00184EDF"/>
    <w:rsid w:val="001923BD"/>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45AF4"/>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4A5C"/>
    <w:rsid w:val="002C68C4"/>
    <w:rsid w:val="002D1696"/>
    <w:rsid w:val="002D458F"/>
    <w:rsid w:val="002D6523"/>
    <w:rsid w:val="002E2087"/>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08CA"/>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2155"/>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B65"/>
    <w:rsid w:val="008528D9"/>
    <w:rsid w:val="00853703"/>
    <w:rsid w:val="0085458D"/>
    <w:rsid w:val="00855F6B"/>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4714E"/>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C783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0B9C"/>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E52B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9</Pages>
  <Words>3870</Words>
  <Characters>22839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397</cp:revision>
  <dcterms:created xsi:type="dcterms:W3CDTF">2024-01-29T17:45:00Z</dcterms:created>
  <dcterms:modified xsi:type="dcterms:W3CDTF">2025-06-29T16:49:00Z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